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B9" w:rsidRPr="00606B31" w:rsidRDefault="00606B31" w:rsidP="00E607AE">
      <w:pPr>
        <w:spacing w:after="0" w:line="240" w:lineRule="auto"/>
        <w:outlineLvl w:val="3"/>
        <w:rPr>
          <w:rFonts w:ascii="Segoe UI" w:eastAsia="Times New Roman" w:hAnsi="Segoe UI" w:cs="Segoe UI"/>
          <w:bCs/>
          <w:i/>
          <w:color w:val="FF0000"/>
          <w:sz w:val="20"/>
          <w:szCs w:val="20"/>
          <w:lang w:eastAsia="ru-RU"/>
        </w:rPr>
      </w:pPr>
      <w:r w:rsidRPr="00606B31">
        <w:rPr>
          <w:rFonts w:ascii="Segoe UI" w:eastAsia="Times New Roman" w:hAnsi="Segoe UI" w:cs="Segoe UI"/>
          <w:bCs/>
          <w:i/>
          <w:color w:val="FF0000"/>
          <w:sz w:val="20"/>
          <w:szCs w:val="20"/>
          <w:lang w:eastAsia="ru-RU"/>
        </w:rPr>
        <w:t>Внимание! Д</w:t>
      </w:r>
      <w:r w:rsidR="00556DB9" w:rsidRPr="00606B31">
        <w:rPr>
          <w:rFonts w:ascii="Segoe UI" w:eastAsia="Times New Roman" w:hAnsi="Segoe UI" w:cs="Segoe UI"/>
          <w:bCs/>
          <w:i/>
          <w:color w:val="FF0000"/>
          <w:sz w:val="20"/>
          <w:szCs w:val="20"/>
          <w:lang w:eastAsia="ru-RU"/>
        </w:rPr>
        <w:t>ля открытия слов</w:t>
      </w:r>
      <w:r>
        <w:rPr>
          <w:rFonts w:ascii="Segoe UI" w:eastAsia="Times New Roman" w:hAnsi="Segoe UI" w:cs="Segoe UI"/>
          <w:bCs/>
          <w:i/>
          <w:color w:val="FF0000"/>
          <w:sz w:val="20"/>
          <w:szCs w:val="20"/>
          <w:lang w:eastAsia="ru-RU"/>
        </w:rPr>
        <w:t xml:space="preserve"> -</w:t>
      </w:r>
      <w:r w:rsidR="00556DB9" w:rsidRPr="00606B31">
        <w:rPr>
          <w:rFonts w:ascii="Segoe UI" w:eastAsia="Times New Roman" w:hAnsi="Segoe UI" w:cs="Segoe UI"/>
          <w:bCs/>
          <w:i/>
          <w:color w:val="FF0000"/>
          <w:sz w:val="20"/>
          <w:szCs w:val="20"/>
          <w:lang w:eastAsia="ru-RU"/>
        </w:rPr>
        <w:t xml:space="preserve"> ссылок, выделенных зеленым цветом, нажмите клавишу </w:t>
      </w:r>
      <w:r w:rsidR="00556DB9" w:rsidRPr="00606B31">
        <w:rPr>
          <w:rFonts w:ascii="Segoe UI" w:eastAsia="Times New Roman" w:hAnsi="Segoe UI" w:cs="Segoe UI"/>
          <w:bCs/>
          <w:i/>
          <w:color w:val="FF0000"/>
          <w:sz w:val="20"/>
          <w:szCs w:val="20"/>
          <w:lang w:val="en-US" w:eastAsia="ru-RU"/>
        </w:rPr>
        <w:t>Ctrl</w:t>
      </w:r>
      <w:r w:rsidR="00556DB9" w:rsidRPr="00606B31">
        <w:rPr>
          <w:rFonts w:ascii="Segoe UI" w:eastAsia="Times New Roman" w:hAnsi="Segoe UI" w:cs="Segoe UI"/>
          <w:bCs/>
          <w:i/>
          <w:color w:val="FF0000"/>
          <w:sz w:val="20"/>
          <w:szCs w:val="20"/>
          <w:lang w:eastAsia="ru-RU"/>
        </w:rPr>
        <w:t xml:space="preserve"> и удерживая ее кликните по ссылке</w:t>
      </w:r>
      <w:r w:rsidR="008C6E30">
        <w:rPr>
          <w:rFonts w:ascii="Segoe UI" w:eastAsia="Times New Roman" w:hAnsi="Segoe UI" w:cs="Segoe UI"/>
          <w:bCs/>
          <w:i/>
          <w:color w:val="FF0000"/>
          <w:sz w:val="20"/>
          <w:szCs w:val="20"/>
          <w:lang w:eastAsia="ru-RU"/>
        </w:rPr>
        <w:t>.</w:t>
      </w:r>
      <w:bookmarkStart w:id="0" w:name="_GoBack"/>
      <w:bookmarkEnd w:id="0"/>
    </w:p>
    <w:p w:rsidR="00556DB9" w:rsidRPr="00556DB9" w:rsidRDefault="00556DB9" w:rsidP="00E607AE">
      <w:pPr>
        <w:spacing w:after="0" w:line="240" w:lineRule="auto"/>
        <w:outlineLvl w:val="3"/>
        <w:rPr>
          <w:rFonts w:ascii="Segoe UI" w:eastAsia="Times New Roman" w:hAnsi="Segoe UI" w:cs="Segoe UI"/>
          <w:bCs/>
          <w:i/>
          <w:color w:val="404040"/>
          <w:sz w:val="20"/>
          <w:szCs w:val="20"/>
          <w:lang w:eastAsia="ru-RU"/>
        </w:rPr>
      </w:pPr>
    </w:p>
    <w:p w:rsidR="00E607AE" w:rsidRPr="00E607AE" w:rsidRDefault="00E607AE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5" w:history="1">
        <w:r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Цены</w:t>
        </w:r>
      </w:hyperlink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Входящие документы в </w:t>
      </w: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Диадоке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бесплатны. Отправлять обработанные документы обратно не нужно, соответственно, и платить за них тоже. О том, что документ подписан, контрагент узнает по изменению его статуса в системе. Платит только та сторона, которая отправляет документы. Стоимость одного документа составляет от 6 до 9 и зависит от количества документов в месяц. Все тарифы и условия можно посмотреть на </w:t>
      </w:r>
      <w:hyperlink r:id="rId6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странице цен.</w:t>
        </w:r>
      </w:hyperlink>
    </w:p>
    <w:p w:rsidR="00E607AE" w:rsidRPr="00E607AE" w:rsidRDefault="008C6E30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7" w:history="1">
        <w:r w:rsidR="00E607AE"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Как подключиться к </w:t>
        </w:r>
        <w:proofErr w:type="spellStart"/>
        <w:r w:rsidR="00E607AE"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Диадоку</w:t>
        </w:r>
        <w:proofErr w:type="spellEnd"/>
        <w:r w:rsidR="00E607AE"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?</w:t>
        </w:r>
      </w:hyperlink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Необходимо иметь сертификат квалифицированной электронной подписи, подойдет любой для сдачи отчетности. </w:t>
      </w:r>
      <w:hyperlink r:id="rId8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Оставьте заявку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и менеджер </w:t>
      </w: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Диадока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перезвонит вам, чтобы настроить доступ в сервис и подобрать тариф.</w:t>
      </w:r>
    </w:p>
    <w:p w:rsidR="00E607AE" w:rsidRPr="00E607AE" w:rsidRDefault="008C6E30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9" w:history="1">
        <w:r w:rsidR="00E607AE"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Как обмениваться документами, если контрагент уже работает в другой системе ЭДО?</w:t>
        </w:r>
      </w:hyperlink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С клиентами других систем можно настроить роуминг. Роуминг — технология обмена электронными документами между операторами ЭДО. Если ваш контрагент пользуется другой системой, </w:t>
      </w:r>
      <w:hyperlink r:id="rId10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оставьте заявку на его подключение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, и мы бесплатно настроим обмен документами. Укажите в заявке свои контактные данные, чтобы быть в курсе того, как продвигается подключение контрагента. Документы в роуминге для клиентов </w:t>
      </w: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Диадока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стоят столько же, сколько и обычные документы. </w:t>
      </w:r>
    </w:p>
    <w:p w:rsidR="00E607AE" w:rsidRPr="00E607AE" w:rsidRDefault="008C6E30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11" w:history="1">
        <w:r w:rsidR="00E607AE"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Как получать электронные документы в своей учетной системе?</w:t>
        </w:r>
      </w:hyperlink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Для 1С есть </w:t>
      </w:r>
      <w:hyperlink r:id="rId12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 xml:space="preserve">готовый модуль </w:t>
        </w:r>
        <w:proofErr w:type="spellStart"/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Диадока</w:t>
        </w:r>
        <w:proofErr w:type="spellEnd"/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. Он не требует изменения конфигурации и устанавливается за несколько минут. Входящие документы будут загружаться в 1С автоматически, необходимо будет только провести их.</w:t>
      </w:r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Способы внедрения электронного документооборота в другие учетные системы перечислены на </w:t>
      </w:r>
      <w:hyperlink r:id="rId13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странице интеграции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.</w:t>
      </w:r>
    </w:p>
    <w:p w:rsidR="00E607AE" w:rsidRPr="00E607AE" w:rsidRDefault="008C6E30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14" w:history="1">
        <w:r w:rsidR="00E607AE"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В чем отличие электронных документов от бумажных?</w:t>
        </w:r>
      </w:hyperlink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Электронные документы приходят в ящик. Доставка занимает 7 секунд. Ответственный сотрудник получит документы прямо на рабочем месте.</w:t>
      </w:r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Сформировать и обработать документ можно за пару минут. Сервис подключается к </w:t>
      </w:r>
      <w:hyperlink r:id="rId15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1С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и </w:t>
      </w:r>
      <w:hyperlink r:id="rId16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другим учетным системам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. Документы одним действием можно отправить клиентам. А полученные документы автоматически загружаются в учетную систему, их остается только провести.</w:t>
      </w:r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Электронные документы не нужно возвращать поставщику. Когда клиент подписывает электронный документ, отправитель видит, что документ подписан и готов к представлению в ИФНС.</w:t>
      </w:r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не тарифицирует входящие документы, а значит, получение закрывающих документов от поставщиков по-прежнему будет бесплатным.</w:t>
      </w:r>
    </w:p>
    <w:p w:rsidR="00E607AE" w:rsidRPr="00E607AE" w:rsidRDefault="00E607AE" w:rsidP="00E607AE">
      <w:pPr>
        <w:numPr>
          <w:ilvl w:val="0"/>
          <w:numId w:val="1"/>
        </w:numPr>
        <w:spacing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Не нужно менять бизнес-процессы. Всех сотрудников, причастных к работе с документами, можно подключить к ЭДО и дать возможность выставлять, согласовывать и подписывать электронные документы.</w:t>
      </w:r>
    </w:p>
    <w:p w:rsidR="008A51B1" w:rsidRDefault="008C6E30"/>
    <w:sectPr w:rsidR="008A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AE5"/>
    <w:multiLevelType w:val="multilevel"/>
    <w:tmpl w:val="8A7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AE"/>
    <w:rsid w:val="00232B6F"/>
    <w:rsid w:val="00556DB9"/>
    <w:rsid w:val="00606B31"/>
    <w:rsid w:val="008C6E30"/>
    <w:rsid w:val="00987A26"/>
    <w:rsid w:val="00E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835"/>
  <w15:chartTrackingRefBased/>
  <w15:docId w15:val="{D12EF946-EAEF-4358-941E-9C08E818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4832">
      <w:bodyDiv w:val="1"/>
      <w:marLeft w:val="0"/>
      <w:marRight w:val="0"/>
      <w:marTop w:val="0"/>
      <w:marBottom w:val="7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doc.ru/easyregistration" TargetMode="External"/><Relationship Id="rId13" Type="http://schemas.openxmlformats.org/officeDocument/2006/relationships/hyperlink" Target="https://www.diadoc.ru/integrati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adoc.ru/lp-tell" TargetMode="External"/><Relationship Id="rId12" Type="http://schemas.openxmlformats.org/officeDocument/2006/relationships/hyperlink" Target="https://www.diadoc.ru/integrations/1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iadoc.ru/integr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adoc.ru/price" TargetMode="External"/><Relationship Id="rId11" Type="http://schemas.openxmlformats.org/officeDocument/2006/relationships/hyperlink" Target="https://www.diadoc.ru/lp-tell" TargetMode="External"/><Relationship Id="rId5" Type="http://schemas.openxmlformats.org/officeDocument/2006/relationships/hyperlink" Target="https://www.diadoc.ru/lp-tell" TargetMode="External"/><Relationship Id="rId15" Type="http://schemas.openxmlformats.org/officeDocument/2006/relationships/hyperlink" Target="https://www.diadoc.ru/integrations/1c" TargetMode="External"/><Relationship Id="rId10" Type="http://schemas.openxmlformats.org/officeDocument/2006/relationships/hyperlink" Target="https://www.diadoc.ru/roa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doc.ru/lp-tell" TargetMode="External"/><Relationship Id="rId14" Type="http://schemas.openxmlformats.org/officeDocument/2006/relationships/hyperlink" Target="https://www.diadoc.ru/lp-te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Сугоняко Андрей Анатольевич</dc:creator>
  <cp:keywords/>
  <dc:description/>
  <cp:lastModifiedBy>Сугоняко Андрей Анатольевич</cp:lastModifiedBy>
  <cp:revision>4</cp:revision>
  <dcterms:created xsi:type="dcterms:W3CDTF">2018-01-11T03:51:00Z</dcterms:created>
  <dcterms:modified xsi:type="dcterms:W3CDTF">2018-01-11T03:58:00Z</dcterms:modified>
</cp:coreProperties>
</file>